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73EA5" w14:textId="7821039F" w:rsidR="001602DA" w:rsidRPr="00C51816" w:rsidRDefault="001602DA" w:rsidP="00365B83">
      <w:pPr>
        <w:widowControl w:val="0"/>
        <w:autoSpaceDE w:val="0"/>
        <w:autoSpaceDN w:val="0"/>
        <w:adjustRightInd w:val="0"/>
        <w:spacing w:line="280" w:lineRule="atLeast"/>
        <w:jc w:val="center"/>
        <w:rPr>
          <w:rFonts w:ascii="Calibri" w:hAnsi="Calibri"/>
          <w:b/>
          <w:color w:val="365F91" w:themeColor="accent1" w:themeShade="BF"/>
          <w:sz w:val="32"/>
          <w:szCs w:val="32"/>
        </w:rPr>
      </w:pPr>
      <w:r>
        <w:rPr>
          <w:rFonts w:ascii="Calibri" w:hAnsi="Calibri"/>
          <w:b/>
          <w:color w:val="365F91" w:themeColor="accent1" w:themeShade="BF"/>
          <w:sz w:val="32"/>
          <w:szCs w:val="32"/>
        </w:rPr>
        <w:t>Crosscutting Concepts</w:t>
      </w:r>
      <w:r w:rsidRPr="00C51816">
        <w:rPr>
          <w:rFonts w:ascii="Calibri" w:hAnsi="Calibri"/>
          <w:b/>
          <w:color w:val="365F91" w:themeColor="accent1" w:themeShade="BF"/>
          <w:sz w:val="32"/>
          <w:szCs w:val="32"/>
        </w:rPr>
        <w:t xml:space="preserve"> in the</w:t>
      </w:r>
      <w:r w:rsidR="00365B83">
        <w:rPr>
          <w:rFonts w:ascii="Calibri" w:hAnsi="Calibri"/>
          <w:b/>
          <w:color w:val="365F91" w:themeColor="accent1" w:themeShade="BF"/>
          <w:sz w:val="32"/>
          <w:szCs w:val="32"/>
        </w:rPr>
        <w:t xml:space="preserve"> </w:t>
      </w:r>
      <w:r w:rsidRPr="00C51816">
        <w:rPr>
          <w:rFonts w:ascii="Calibri" w:hAnsi="Calibri"/>
          <w:b/>
          <w:color w:val="365F91" w:themeColor="accent1" w:themeShade="BF"/>
          <w:sz w:val="32"/>
          <w:szCs w:val="32"/>
        </w:rPr>
        <w:t>Science Standards for Alaska</w:t>
      </w:r>
    </w:p>
    <w:p w14:paraId="44D0BD47" w14:textId="33E90B9A" w:rsidR="00011F6E" w:rsidRPr="001602DA" w:rsidRDefault="001602DA" w:rsidP="001602DA">
      <w:pPr>
        <w:pStyle w:val="NormalWeb"/>
        <w:spacing w:before="0" w:beforeAutospacing="0" w:after="160" w:afterAutospacing="0" w:line="259" w:lineRule="auto"/>
        <w:rPr>
          <w:rFonts w:ascii="Calibri" w:hAnsi="Calibri"/>
          <w:color w:val="F2721E"/>
          <w:sz w:val="24"/>
          <w:szCs w:val="24"/>
        </w:rPr>
      </w:pPr>
      <w:r w:rsidRPr="001602DA">
        <w:rPr>
          <w:rFonts w:ascii="Calibri" w:hAnsi="Calibri"/>
          <w:sz w:val="24"/>
          <w:szCs w:val="24"/>
        </w:rPr>
        <w:br/>
        <w:t xml:space="preserve">Crosscutting concepts </w:t>
      </w:r>
      <w:r>
        <w:rPr>
          <w:rFonts w:ascii="Calibri" w:hAnsi="Calibri"/>
          <w:sz w:val="24"/>
          <w:szCs w:val="24"/>
        </w:rPr>
        <w:t xml:space="preserve">(CCCs) </w:t>
      </w:r>
      <w:r w:rsidRPr="001602DA">
        <w:rPr>
          <w:rFonts w:ascii="Calibri" w:hAnsi="Calibri"/>
          <w:sz w:val="24"/>
          <w:szCs w:val="24"/>
        </w:rPr>
        <w:t xml:space="preserve">are essential tools for teaching and learning science </w:t>
      </w:r>
      <w:r>
        <w:rPr>
          <w:rFonts w:ascii="Calibri" w:hAnsi="Calibri"/>
          <w:sz w:val="24"/>
          <w:szCs w:val="24"/>
        </w:rPr>
        <w:t>that help</w:t>
      </w:r>
      <w:r w:rsidRPr="001602DA">
        <w:rPr>
          <w:rFonts w:ascii="Calibri" w:hAnsi="Calibri"/>
          <w:sz w:val="24"/>
          <w:szCs w:val="24"/>
        </w:rPr>
        <w:t xml:space="preserve"> students understand the natural world by mak</w:t>
      </w:r>
      <w:r>
        <w:rPr>
          <w:rFonts w:ascii="Calibri" w:hAnsi="Calibri"/>
          <w:sz w:val="24"/>
          <w:szCs w:val="24"/>
        </w:rPr>
        <w:t>ing</w:t>
      </w:r>
      <w:r w:rsidRPr="001602DA">
        <w:rPr>
          <w:rFonts w:ascii="Calibri" w:hAnsi="Calibri"/>
          <w:sz w:val="24"/>
          <w:szCs w:val="24"/>
        </w:rPr>
        <w:t xml:space="preserve"> sense of phenomena across </w:t>
      </w:r>
      <w:r>
        <w:rPr>
          <w:rFonts w:ascii="Calibri" w:hAnsi="Calibri"/>
          <w:sz w:val="24"/>
          <w:szCs w:val="24"/>
        </w:rPr>
        <w:t>scientific</w:t>
      </w:r>
      <w:r w:rsidRPr="001602DA">
        <w:rPr>
          <w:rFonts w:ascii="Calibri" w:hAnsi="Calibri"/>
          <w:sz w:val="24"/>
          <w:szCs w:val="24"/>
        </w:rPr>
        <w:t xml:space="preserve"> disciplines. </w:t>
      </w:r>
      <w:r>
        <w:rPr>
          <w:rFonts w:ascii="Calibri" w:hAnsi="Calibri"/>
          <w:sz w:val="24"/>
          <w:szCs w:val="24"/>
        </w:rPr>
        <w:t>CCCs</w:t>
      </w:r>
      <w:r w:rsidR="00654C5B" w:rsidRPr="001602DA">
        <w:rPr>
          <w:rFonts w:ascii="Calibri" w:hAnsi="Calibri"/>
          <w:sz w:val="24"/>
          <w:szCs w:val="24"/>
        </w:rPr>
        <w:t xml:space="preserve"> </w:t>
      </w:r>
      <w:r>
        <w:rPr>
          <w:rFonts w:ascii="Calibri" w:hAnsi="Calibri"/>
          <w:sz w:val="24"/>
          <w:szCs w:val="24"/>
        </w:rPr>
        <w:t>provide</w:t>
      </w:r>
      <w:r w:rsidR="00011F6E" w:rsidRPr="001602DA">
        <w:rPr>
          <w:rFonts w:ascii="Calibri" w:hAnsi="Calibri"/>
          <w:sz w:val="24"/>
          <w:szCs w:val="24"/>
        </w:rPr>
        <w:t xml:space="preserve"> a scaffold upon which teachers and students can organize the cognitive structures for unifying the science disciplines. </w:t>
      </w:r>
    </w:p>
    <w:p w14:paraId="068BCB23" w14:textId="0256A1BE" w:rsidR="001602DA" w:rsidRPr="006268A5" w:rsidRDefault="001602DA" w:rsidP="001602DA">
      <w:pPr>
        <w:spacing w:after="160" w:line="259" w:lineRule="auto"/>
        <w:rPr>
          <w:rFonts w:ascii="Calibri" w:hAnsi="Calibri"/>
          <w:b/>
        </w:rPr>
      </w:pPr>
      <w:r w:rsidRPr="006268A5">
        <w:rPr>
          <w:rFonts w:ascii="Calibri" w:hAnsi="Calibri"/>
          <w:b/>
        </w:rPr>
        <w:t xml:space="preserve">The </w:t>
      </w:r>
      <w:r w:rsidRPr="001602DA">
        <w:rPr>
          <w:rFonts w:ascii="Calibri" w:hAnsi="Calibri"/>
          <w:b/>
          <w:bCs/>
          <w:iCs/>
        </w:rPr>
        <w:t>Crosscutting Concepts</w:t>
      </w:r>
      <w:r w:rsidRPr="006268A5">
        <w:rPr>
          <w:rFonts w:ascii="Calibri" w:hAnsi="Calibri"/>
          <w:b/>
        </w:rPr>
        <w:t xml:space="preserve"> include:</w:t>
      </w:r>
    </w:p>
    <w:p w14:paraId="17CB0DF4" w14:textId="19A1EA96" w:rsidR="00011F6E" w:rsidRPr="001602DA" w:rsidRDefault="00011F6E" w:rsidP="001602DA">
      <w:pPr>
        <w:pStyle w:val="NormalWeb"/>
        <w:spacing w:before="0" w:beforeAutospacing="0" w:after="160" w:afterAutospacing="0" w:line="259" w:lineRule="auto"/>
        <w:rPr>
          <w:rFonts w:ascii="Calibri" w:hAnsi="Calibri"/>
          <w:sz w:val="24"/>
          <w:szCs w:val="24"/>
        </w:rPr>
      </w:pPr>
      <w:r w:rsidRPr="001602DA">
        <w:rPr>
          <w:rFonts w:ascii="Calibri" w:hAnsi="Calibri"/>
          <w:b/>
          <w:bCs/>
          <w:iCs/>
          <w:sz w:val="24"/>
          <w:szCs w:val="24"/>
        </w:rPr>
        <w:t>Patterns</w:t>
      </w:r>
      <w:r w:rsidRPr="001602DA">
        <w:rPr>
          <w:rFonts w:ascii="Calibri" w:hAnsi="Calibri"/>
          <w:b/>
          <w:bCs/>
          <w:i/>
          <w:iCs/>
          <w:sz w:val="24"/>
          <w:szCs w:val="24"/>
        </w:rPr>
        <w:t xml:space="preserve"> </w:t>
      </w:r>
      <w:r w:rsidR="001602DA">
        <w:rPr>
          <w:rFonts w:ascii="Calibri" w:hAnsi="Calibri"/>
          <w:b/>
          <w:bCs/>
          <w:i/>
          <w:iCs/>
          <w:sz w:val="24"/>
          <w:szCs w:val="24"/>
        </w:rPr>
        <w:br/>
      </w:r>
      <w:r w:rsidRPr="001602DA">
        <w:rPr>
          <w:rFonts w:ascii="Calibri" w:hAnsi="Calibri"/>
          <w:sz w:val="24"/>
          <w:szCs w:val="24"/>
        </w:rPr>
        <w:t xml:space="preserve">Observed patterns of forms and events guide organization and classification. Patterns prompt questions about the factors that influence cause and effect relationships. Patterns are useful as evidence to support explanations and arguments. </w:t>
      </w:r>
    </w:p>
    <w:p w14:paraId="63E3134B" w14:textId="054DF372" w:rsidR="00011F6E" w:rsidRPr="001602DA" w:rsidRDefault="00011F6E" w:rsidP="001602DA">
      <w:pPr>
        <w:pStyle w:val="NormalWeb"/>
        <w:spacing w:before="0" w:beforeAutospacing="0" w:after="160" w:afterAutospacing="0" w:line="259" w:lineRule="auto"/>
        <w:rPr>
          <w:rFonts w:ascii="Calibri" w:hAnsi="Calibri"/>
          <w:sz w:val="24"/>
          <w:szCs w:val="24"/>
        </w:rPr>
      </w:pPr>
      <w:r w:rsidRPr="001602DA">
        <w:rPr>
          <w:rFonts w:ascii="Calibri" w:hAnsi="Calibri"/>
          <w:b/>
          <w:bCs/>
          <w:iCs/>
          <w:sz w:val="24"/>
          <w:szCs w:val="24"/>
        </w:rPr>
        <w:t>Cause and Effect</w:t>
      </w:r>
      <w:bookmarkStart w:id="0" w:name="_GoBack"/>
      <w:bookmarkEnd w:id="0"/>
      <w:r w:rsidR="001602DA" w:rsidRPr="001602DA">
        <w:rPr>
          <w:rFonts w:ascii="Calibri" w:hAnsi="Calibri"/>
          <w:b/>
          <w:bCs/>
          <w:iCs/>
          <w:sz w:val="24"/>
          <w:szCs w:val="24"/>
        </w:rPr>
        <w:br/>
      </w:r>
      <w:r w:rsidRPr="001602DA">
        <w:rPr>
          <w:rFonts w:ascii="Calibri" w:hAnsi="Calibri"/>
          <w:sz w:val="24"/>
          <w:szCs w:val="24"/>
        </w:rPr>
        <w:t xml:space="preserve">Events have causes, sometimes simple, sometimes multifaceted and complex. A major activity of science is investigating and explaining causal relationships and the mechanisms by which they are mediated. Such mechanisms can then be tested across given contexts and used to predict and explain events in new contexts. </w:t>
      </w:r>
    </w:p>
    <w:p w14:paraId="1968134B" w14:textId="745A348D" w:rsidR="00011F6E" w:rsidRPr="001602DA" w:rsidRDefault="00011F6E" w:rsidP="001602DA">
      <w:pPr>
        <w:pStyle w:val="NormalWeb"/>
        <w:spacing w:before="0" w:beforeAutospacing="0" w:after="160" w:afterAutospacing="0" w:line="259" w:lineRule="auto"/>
        <w:rPr>
          <w:rFonts w:ascii="Calibri" w:hAnsi="Calibri"/>
          <w:sz w:val="24"/>
          <w:szCs w:val="24"/>
        </w:rPr>
      </w:pPr>
      <w:r w:rsidRPr="001602DA">
        <w:rPr>
          <w:rFonts w:ascii="Calibri" w:hAnsi="Calibri"/>
          <w:b/>
          <w:bCs/>
          <w:iCs/>
          <w:sz w:val="24"/>
          <w:szCs w:val="24"/>
        </w:rPr>
        <w:t xml:space="preserve">Scale, Proportion, and Quantity </w:t>
      </w:r>
      <w:r w:rsidR="001602DA" w:rsidRPr="001602DA">
        <w:rPr>
          <w:rFonts w:ascii="Calibri" w:hAnsi="Calibri"/>
          <w:iCs/>
          <w:sz w:val="24"/>
          <w:szCs w:val="24"/>
        </w:rPr>
        <w:br/>
      </w:r>
      <w:r w:rsidRPr="001602DA">
        <w:rPr>
          <w:rFonts w:ascii="Calibri" w:hAnsi="Calibri"/>
          <w:sz w:val="24"/>
          <w:szCs w:val="24"/>
        </w:rPr>
        <w:t xml:space="preserve">In considering phenomena, it is critical to recognize what is relevant at different measures of size, time, and energy and to recognize how changes in scale, proportion, or quantity affect a system’s structure or performance. </w:t>
      </w:r>
    </w:p>
    <w:p w14:paraId="48B8DF11" w14:textId="6892E4DA" w:rsidR="00011F6E" w:rsidRPr="001602DA" w:rsidRDefault="00011F6E" w:rsidP="001602DA">
      <w:pPr>
        <w:pStyle w:val="NormalWeb"/>
        <w:spacing w:before="0" w:beforeAutospacing="0" w:after="160" w:afterAutospacing="0" w:line="259" w:lineRule="auto"/>
        <w:rPr>
          <w:rFonts w:ascii="Calibri" w:hAnsi="Calibri"/>
          <w:sz w:val="24"/>
          <w:szCs w:val="24"/>
        </w:rPr>
      </w:pPr>
      <w:r w:rsidRPr="001602DA">
        <w:rPr>
          <w:rFonts w:ascii="Calibri" w:hAnsi="Calibri"/>
          <w:b/>
          <w:bCs/>
          <w:iCs/>
          <w:sz w:val="24"/>
          <w:szCs w:val="24"/>
        </w:rPr>
        <w:t xml:space="preserve">Systems and System Models </w:t>
      </w:r>
      <w:r w:rsidR="001602DA" w:rsidRPr="001602DA">
        <w:rPr>
          <w:rFonts w:ascii="Calibri" w:hAnsi="Calibri"/>
          <w:iCs/>
          <w:sz w:val="24"/>
          <w:szCs w:val="24"/>
        </w:rPr>
        <w:br/>
      </w:r>
      <w:r w:rsidRPr="001602DA">
        <w:rPr>
          <w:rFonts w:ascii="Calibri" w:hAnsi="Calibri"/>
          <w:sz w:val="24"/>
          <w:szCs w:val="24"/>
        </w:rPr>
        <w:t xml:space="preserve">Defining the system under study—specifying its boundaries and making explicit a model of that system—provides tools for understanding and testing ideas that are applicable throughout science and engineering. </w:t>
      </w:r>
    </w:p>
    <w:p w14:paraId="77525934" w14:textId="141E7B96" w:rsidR="00011F6E" w:rsidRPr="001602DA" w:rsidRDefault="00011F6E" w:rsidP="001602DA">
      <w:pPr>
        <w:pStyle w:val="NormalWeb"/>
        <w:spacing w:before="0" w:beforeAutospacing="0" w:after="160" w:afterAutospacing="0" w:line="259" w:lineRule="auto"/>
        <w:rPr>
          <w:rFonts w:ascii="Calibri" w:hAnsi="Calibri"/>
          <w:sz w:val="24"/>
          <w:szCs w:val="24"/>
        </w:rPr>
      </w:pPr>
      <w:r w:rsidRPr="001602DA">
        <w:rPr>
          <w:rFonts w:ascii="Calibri" w:hAnsi="Calibri"/>
          <w:b/>
          <w:bCs/>
          <w:iCs/>
          <w:sz w:val="24"/>
          <w:szCs w:val="24"/>
        </w:rPr>
        <w:t xml:space="preserve">Energy and Matter </w:t>
      </w:r>
      <w:r w:rsidR="001602DA" w:rsidRPr="001602DA">
        <w:rPr>
          <w:rFonts w:ascii="Calibri" w:hAnsi="Calibri"/>
          <w:sz w:val="24"/>
          <w:szCs w:val="24"/>
        </w:rPr>
        <w:br/>
      </w:r>
      <w:r w:rsidRPr="001602DA">
        <w:rPr>
          <w:rFonts w:ascii="Calibri" w:hAnsi="Calibri"/>
          <w:sz w:val="24"/>
          <w:szCs w:val="24"/>
        </w:rPr>
        <w:t xml:space="preserve">Flows, cycles, and conservation. Tracking fluxes of energy and matter into, out of, and within systems helps one understand the system’s possibilities and limitations. </w:t>
      </w:r>
    </w:p>
    <w:p w14:paraId="2D350B6A" w14:textId="1647CEBF" w:rsidR="00011F6E" w:rsidRPr="001602DA" w:rsidRDefault="00011F6E" w:rsidP="001602DA">
      <w:pPr>
        <w:pStyle w:val="NormalWeb"/>
        <w:spacing w:before="0" w:beforeAutospacing="0" w:after="160" w:afterAutospacing="0" w:line="259" w:lineRule="auto"/>
        <w:rPr>
          <w:rFonts w:ascii="Calibri" w:hAnsi="Calibri"/>
          <w:sz w:val="24"/>
          <w:szCs w:val="24"/>
        </w:rPr>
      </w:pPr>
      <w:r w:rsidRPr="001602DA">
        <w:rPr>
          <w:rFonts w:ascii="Calibri" w:hAnsi="Calibri"/>
          <w:b/>
          <w:bCs/>
          <w:iCs/>
          <w:sz w:val="24"/>
          <w:szCs w:val="24"/>
        </w:rPr>
        <w:t xml:space="preserve">Structure and Function </w:t>
      </w:r>
      <w:r w:rsidR="001602DA" w:rsidRPr="001602DA">
        <w:rPr>
          <w:rFonts w:ascii="Calibri" w:hAnsi="Calibri"/>
          <w:iCs/>
          <w:sz w:val="24"/>
          <w:szCs w:val="24"/>
        </w:rPr>
        <w:br/>
      </w:r>
      <w:r w:rsidRPr="001602DA">
        <w:rPr>
          <w:rFonts w:ascii="Calibri" w:hAnsi="Calibri"/>
          <w:sz w:val="24"/>
          <w:szCs w:val="24"/>
        </w:rPr>
        <w:t xml:space="preserve">An object’s structure and shape determine many of its properties and functions. The structures, shapes, and substructures of living organisms determine how the organism functions to meet its needs within an environment. </w:t>
      </w:r>
    </w:p>
    <w:p w14:paraId="166D947B" w14:textId="1A810E05" w:rsidR="001602DA" w:rsidRPr="001602DA" w:rsidRDefault="00011F6E">
      <w:pPr>
        <w:pStyle w:val="NormalWeb"/>
        <w:spacing w:before="0" w:beforeAutospacing="0" w:after="160" w:afterAutospacing="0" w:line="259" w:lineRule="auto"/>
        <w:rPr>
          <w:rFonts w:ascii="Calibri" w:hAnsi="Calibri"/>
          <w:sz w:val="24"/>
          <w:szCs w:val="24"/>
        </w:rPr>
      </w:pPr>
      <w:r w:rsidRPr="001602DA">
        <w:rPr>
          <w:rFonts w:ascii="Calibri" w:hAnsi="Calibri"/>
          <w:b/>
          <w:bCs/>
          <w:iCs/>
          <w:sz w:val="24"/>
          <w:szCs w:val="24"/>
        </w:rPr>
        <w:t xml:space="preserve">Stability and Change </w:t>
      </w:r>
      <w:r w:rsidR="001602DA" w:rsidRPr="001602DA">
        <w:rPr>
          <w:rFonts w:ascii="Calibri" w:hAnsi="Calibri"/>
          <w:b/>
          <w:bCs/>
          <w:iCs/>
          <w:sz w:val="24"/>
          <w:szCs w:val="24"/>
        </w:rPr>
        <w:br/>
      </w:r>
      <w:r w:rsidRPr="001602DA">
        <w:rPr>
          <w:rFonts w:ascii="Calibri" w:hAnsi="Calibri"/>
          <w:sz w:val="24"/>
          <w:szCs w:val="24"/>
        </w:rPr>
        <w:t xml:space="preserve">For natural and built systems alike, conditions of stability and rates of change provide the focus for understanding how the system operates and the causes of changes in systems. </w:t>
      </w:r>
    </w:p>
    <w:sectPr w:rsidR="001602DA" w:rsidRPr="001602DA" w:rsidSect="00011F6E">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87572" w14:textId="77777777" w:rsidR="00224DA6" w:rsidRDefault="00224DA6" w:rsidP="00B52EBB">
      <w:r>
        <w:separator/>
      </w:r>
    </w:p>
  </w:endnote>
  <w:endnote w:type="continuationSeparator" w:id="0">
    <w:p w14:paraId="6B95964E" w14:textId="77777777" w:rsidR="00224DA6" w:rsidRDefault="00224DA6" w:rsidP="00B5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2923" w14:textId="767B8419" w:rsidR="001602DA" w:rsidRPr="00C51816" w:rsidRDefault="001602DA" w:rsidP="001602DA">
    <w:pPr>
      <w:pStyle w:val="Footer"/>
      <w:rPr>
        <w:rFonts w:ascii="Calibri" w:hAnsi="Calibri" w:cs="Calibri"/>
      </w:rPr>
    </w:pPr>
    <w:r w:rsidRPr="00C51816">
      <w:rPr>
        <w:rFonts w:ascii="Calibri" w:hAnsi="Calibri" w:cs="Calibri"/>
      </w:rPr>
      <w:t>Alaska Department of Education &amp; Early Development</w:t>
    </w:r>
  </w:p>
  <w:p w14:paraId="463CF310" w14:textId="77777777" w:rsidR="001602DA" w:rsidRPr="00C51816" w:rsidRDefault="00224DA6" w:rsidP="001602DA">
    <w:pPr>
      <w:pStyle w:val="Footer"/>
      <w:rPr>
        <w:rFonts w:ascii="Calibri" w:hAnsi="Calibri" w:cs="Calibri"/>
      </w:rPr>
    </w:pPr>
    <w:hyperlink r:id="rId1" w:history="1">
      <w:r w:rsidR="001602DA" w:rsidRPr="00C51816">
        <w:rPr>
          <w:rStyle w:val="Hyperlink"/>
          <w:rFonts w:ascii="Calibri" w:hAnsi="Calibri" w:cs="Calibri"/>
        </w:rPr>
        <w:t>https://education.alaska.gov/standards/science</w:t>
      </w:r>
    </w:hyperlink>
  </w:p>
  <w:p w14:paraId="75B620CB" w14:textId="77777777" w:rsidR="004D44A9" w:rsidRPr="004D44A9" w:rsidRDefault="004D44A9" w:rsidP="004D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E652C" w14:textId="77777777" w:rsidR="00224DA6" w:rsidRDefault="00224DA6" w:rsidP="00B52EBB">
      <w:r>
        <w:separator/>
      </w:r>
    </w:p>
  </w:footnote>
  <w:footnote w:type="continuationSeparator" w:id="0">
    <w:p w14:paraId="25F1CF63" w14:textId="77777777" w:rsidR="00224DA6" w:rsidRDefault="00224DA6" w:rsidP="00B5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1DDA1" w14:textId="3FB2F14C" w:rsidR="00D027A6" w:rsidRDefault="00D027A6" w:rsidP="00D027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16356"/>
    <w:multiLevelType w:val="multilevel"/>
    <w:tmpl w:val="2674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E121E4"/>
    <w:multiLevelType w:val="multilevel"/>
    <w:tmpl w:val="A7560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7B4364"/>
    <w:multiLevelType w:val="multilevel"/>
    <w:tmpl w:val="5066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287FAD"/>
    <w:multiLevelType w:val="hybridMultilevel"/>
    <w:tmpl w:val="B8B21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4B6876"/>
    <w:multiLevelType w:val="hybridMultilevel"/>
    <w:tmpl w:val="A380E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AB4671"/>
    <w:multiLevelType w:val="hybridMultilevel"/>
    <w:tmpl w:val="3DCE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A22431"/>
    <w:multiLevelType w:val="multilevel"/>
    <w:tmpl w:val="5A1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1B2D6B"/>
    <w:multiLevelType w:val="multilevel"/>
    <w:tmpl w:val="1E0C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7A3E6B"/>
    <w:multiLevelType w:val="multilevel"/>
    <w:tmpl w:val="8B3E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0"/>
  </w:num>
  <w:num w:numId="4">
    <w:abstractNumId w:val="8"/>
  </w:num>
  <w:num w:numId="5">
    <w:abstractNumId w:val="6"/>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F6E"/>
    <w:rsid w:val="00011F6E"/>
    <w:rsid w:val="000B19B4"/>
    <w:rsid w:val="001602DA"/>
    <w:rsid w:val="00224DA6"/>
    <w:rsid w:val="00365B83"/>
    <w:rsid w:val="0047525D"/>
    <w:rsid w:val="004C3D70"/>
    <w:rsid w:val="004D44A9"/>
    <w:rsid w:val="005A49B4"/>
    <w:rsid w:val="00654C5B"/>
    <w:rsid w:val="008454CA"/>
    <w:rsid w:val="00B52EBB"/>
    <w:rsid w:val="00BE0E5F"/>
    <w:rsid w:val="00C73F0C"/>
    <w:rsid w:val="00D027A6"/>
    <w:rsid w:val="00D06A07"/>
    <w:rsid w:val="00D945DF"/>
    <w:rsid w:val="00F3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DF9080"/>
  <w14:defaultImageDpi w14:val="300"/>
  <w15:docId w15:val="{BAB96757-ECB0-4D9B-B2C9-6AC395FF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193A51"/>
    <w:pPr>
      <w:keepNext/>
      <w:spacing w:before="240" w:after="60"/>
      <w:outlineLvl w:val="0"/>
    </w:pPr>
    <w:rPr>
      <w:rFonts w:ascii="Arial" w:hAnsi="Arial"/>
      <w:b/>
      <w:kern w:val="32"/>
      <w:sz w:val="32"/>
      <w:szCs w:val="32"/>
    </w:rPr>
  </w:style>
  <w:style w:type="paragraph" w:styleId="Heading2">
    <w:name w:val="heading 2"/>
    <w:basedOn w:val="Normal"/>
    <w:next w:val="Normal"/>
    <w:qFormat/>
    <w:rsid w:val="00193A51"/>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F6E"/>
    <w:pPr>
      <w:spacing w:before="100" w:beforeAutospacing="1" w:after="100" w:afterAutospacing="1"/>
    </w:pPr>
    <w:rPr>
      <w:sz w:val="20"/>
      <w:szCs w:val="20"/>
    </w:rPr>
  </w:style>
  <w:style w:type="paragraph" w:styleId="Header">
    <w:name w:val="header"/>
    <w:basedOn w:val="Normal"/>
    <w:link w:val="HeaderChar"/>
    <w:uiPriority w:val="99"/>
    <w:unhideWhenUsed/>
    <w:rsid w:val="00B52EBB"/>
    <w:pPr>
      <w:tabs>
        <w:tab w:val="center" w:pos="4320"/>
        <w:tab w:val="right" w:pos="8640"/>
      </w:tabs>
    </w:pPr>
  </w:style>
  <w:style w:type="character" w:customStyle="1" w:styleId="HeaderChar">
    <w:name w:val="Header Char"/>
    <w:basedOn w:val="DefaultParagraphFont"/>
    <w:link w:val="Header"/>
    <w:uiPriority w:val="99"/>
    <w:rsid w:val="00B52EBB"/>
    <w:rPr>
      <w:sz w:val="24"/>
      <w:szCs w:val="24"/>
      <w:lang w:eastAsia="en-US"/>
    </w:rPr>
  </w:style>
  <w:style w:type="paragraph" w:styleId="Footer">
    <w:name w:val="footer"/>
    <w:basedOn w:val="Normal"/>
    <w:link w:val="FooterChar"/>
    <w:uiPriority w:val="99"/>
    <w:unhideWhenUsed/>
    <w:rsid w:val="00B52EBB"/>
    <w:pPr>
      <w:tabs>
        <w:tab w:val="center" w:pos="4320"/>
        <w:tab w:val="right" w:pos="8640"/>
      </w:tabs>
    </w:pPr>
  </w:style>
  <w:style w:type="character" w:customStyle="1" w:styleId="FooterChar">
    <w:name w:val="Footer Char"/>
    <w:basedOn w:val="DefaultParagraphFont"/>
    <w:link w:val="Footer"/>
    <w:uiPriority w:val="99"/>
    <w:rsid w:val="00B52EBB"/>
    <w:rPr>
      <w:sz w:val="24"/>
      <w:szCs w:val="24"/>
      <w:lang w:eastAsia="en-US"/>
    </w:rPr>
  </w:style>
  <w:style w:type="paragraph" w:styleId="BalloonText">
    <w:name w:val="Balloon Text"/>
    <w:basedOn w:val="Normal"/>
    <w:link w:val="BalloonTextChar"/>
    <w:uiPriority w:val="99"/>
    <w:semiHidden/>
    <w:unhideWhenUsed/>
    <w:rsid w:val="004D44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44A9"/>
    <w:rPr>
      <w:rFonts w:ascii="Lucida Grande" w:hAnsi="Lucida Grande" w:cs="Lucida Grande"/>
      <w:sz w:val="18"/>
      <w:szCs w:val="18"/>
      <w:lang w:eastAsia="en-US"/>
    </w:rPr>
  </w:style>
  <w:style w:type="character" w:styleId="Hyperlink">
    <w:name w:val="Hyperlink"/>
    <w:basedOn w:val="DefaultParagraphFont"/>
    <w:uiPriority w:val="99"/>
    <w:semiHidden/>
    <w:unhideWhenUsed/>
    <w:rsid w:val="001602DA"/>
    <w:rPr>
      <w:color w:val="0000FF"/>
      <w:u w:val="single"/>
    </w:rPr>
  </w:style>
  <w:style w:type="paragraph" w:styleId="ListParagraph">
    <w:name w:val="List Paragraph"/>
    <w:basedOn w:val="Normal"/>
    <w:uiPriority w:val="34"/>
    <w:qFormat/>
    <w:rsid w:val="001602DA"/>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85895">
      <w:bodyDiv w:val="1"/>
      <w:marLeft w:val="0"/>
      <w:marRight w:val="0"/>
      <w:marTop w:val="0"/>
      <w:marBottom w:val="0"/>
      <w:divBdr>
        <w:top w:val="none" w:sz="0" w:space="0" w:color="auto"/>
        <w:left w:val="none" w:sz="0" w:space="0" w:color="auto"/>
        <w:bottom w:val="none" w:sz="0" w:space="0" w:color="auto"/>
        <w:right w:val="none" w:sz="0" w:space="0" w:color="auto"/>
      </w:divBdr>
      <w:divsChild>
        <w:div w:id="1408072053">
          <w:marLeft w:val="0"/>
          <w:marRight w:val="0"/>
          <w:marTop w:val="0"/>
          <w:marBottom w:val="0"/>
          <w:divBdr>
            <w:top w:val="none" w:sz="0" w:space="0" w:color="auto"/>
            <w:left w:val="none" w:sz="0" w:space="0" w:color="auto"/>
            <w:bottom w:val="none" w:sz="0" w:space="0" w:color="auto"/>
            <w:right w:val="none" w:sz="0" w:space="0" w:color="auto"/>
          </w:divBdr>
          <w:divsChild>
            <w:div w:id="1188830362">
              <w:marLeft w:val="0"/>
              <w:marRight w:val="0"/>
              <w:marTop w:val="0"/>
              <w:marBottom w:val="0"/>
              <w:divBdr>
                <w:top w:val="none" w:sz="0" w:space="0" w:color="auto"/>
                <w:left w:val="none" w:sz="0" w:space="0" w:color="auto"/>
                <w:bottom w:val="none" w:sz="0" w:space="0" w:color="auto"/>
                <w:right w:val="none" w:sz="0" w:space="0" w:color="auto"/>
              </w:divBdr>
              <w:divsChild>
                <w:div w:id="888688184">
                  <w:marLeft w:val="0"/>
                  <w:marRight w:val="0"/>
                  <w:marTop w:val="0"/>
                  <w:marBottom w:val="0"/>
                  <w:divBdr>
                    <w:top w:val="none" w:sz="0" w:space="0" w:color="auto"/>
                    <w:left w:val="none" w:sz="0" w:space="0" w:color="auto"/>
                    <w:bottom w:val="none" w:sz="0" w:space="0" w:color="auto"/>
                    <w:right w:val="none" w:sz="0" w:space="0" w:color="auto"/>
                  </w:divBdr>
                  <w:divsChild>
                    <w:div w:id="15439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8580">
              <w:marLeft w:val="0"/>
              <w:marRight w:val="0"/>
              <w:marTop w:val="0"/>
              <w:marBottom w:val="0"/>
              <w:divBdr>
                <w:top w:val="none" w:sz="0" w:space="0" w:color="auto"/>
                <w:left w:val="none" w:sz="0" w:space="0" w:color="auto"/>
                <w:bottom w:val="none" w:sz="0" w:space="0" w:color="auto"/>
                <w:right w:val="none" w:sz="0" w:space="0" w:color="auto"/>
              </w:divBdr>
              <w:divsChild>
                <w:div w:id="2106070665">
                  <w:marLeft w:val="0"/>
                  <w:marRight w:val="0"/>
                  <w:marTop w:val="0"/>
                  <w:marBottom w:val="0"/>
                  <w:divBdr>
                    <w:top w:val="none" w:sz="0" w:space="0" w:color="auto"/>
                    <w:left w:val="none" w:sz="0" w:space="0" w:color="auto"/>
                    <w:bottom w:val="none" w:sz="0" w:space="0" w:color="auto"/>
                    <w:right w:val="none" w:sz="0" w:space="0" w:color="auto"/>
                  </w:divBdr>
                  <w:divsChild>
                    <w:div w:id="13968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4323">
          <w:marLeft w:val="0"/>
          <w:marRight w:val="0"/>
          <w:marTop w:val="0"/>
          <w:marBottom w:val="0"/>
          <w:divBdr>
            <w:top w:val="none" w:sz="0" w:space="0" w:color="auto"/>
            <w:left w:val="none" w:sz="0" w:space="0" w:color="auto"/>
            <w:bottom w:val="none" w:sz="0" w:space="0" w:color="auto"/>
            <w:right w:val="none" w:sz="0" w:space="0" w:color="auto"/>
          </w:divBdr>
          <w:divsChild>
            <w:div w:id="1403604514">
              <w:marLeft w:val="0"/>
              <w:marRight w:val="0"/>
              <w:marTop w:val="0"/>
              <w:marBottom w:val="0"/>
              <w:divBdr>
                <w:top w:val="none" w:sz="0" w:space="0" w:color="auto"/>
                <w:left w:val="none" w:sz="0" w:space="0" w:color="auto"/>
                <w:bottom w:val="none" w:sz="0" w:space="0" w:color="auto"/>
                <w:right w:val="none" w:sz="0" w:space="0" w:color="auto"/>
              </w:divBdr>
              <w:divsChild>
                <w:div w:id="238684188">
                  <w:marLeft w:val="0"/>
                  <w:marRight w:val="0"/>
                  <w:marTop w:val="0"/>
                  <w:marBottom w:val="0"/>
                  <w:divBdr>
                    <w:top w:val="none" w:sz="0" w:space="0" w:color="auto"/>
                    <w:left w:val="none" w:sz="0" w:space="0" w:color="auto"/>
                    <w:bottom w:val="none" w:sz="0" w:space="0" w:color="auto"/>
                    <w:right w:val="none" w:sz="0" w:space="0" w:color="auto"/>
                  </w:divBdr>
                  <w:divsChild>
                    <w:div w:id="1498569811">
                      <w:marLeft w:val="0"/>
                      <w:marRight w:val="0"/>
                      <w:marTop w:val="0"/>
                      <w:marBottom w:val="0"/>
                      <w:divBdr>
                        <w:top w:val="none" w:sz="0" w:space="0" w:color="auto"/>
                        <w:left w:val="none" w:sz="0" w:space="0" w:color="auto"/>
                        <w:bottom w:val="none" w:sz="0" w:space="0" w:color="auto"/>
                        <w:right w:val="none" w:sz="0" w:space="0" w:color="auto"/>
                      </w:divBdr>
                    </w:div>
                  </w:divsChild>
                </w:div>
                <w:div w:id="1659577639">
                  <w:marLeft w:val="0"/>
                  <w:marRight w:val="0"/>
                  <w:marTop w:val="0"/>
                  <w:marBottom w:val="0"/>
                  <w:divBdr>
                    <w:top w:val="none" w:sz="0" w:space="0" w:color="auto"/>
                    <w:left w:val="none" w:sz="0" w:space="0" w:color="auto"/>
                    <w:bottom w:val="none" w:sz="0" w:space="0" w:color="auto"/>
                    <w:right w:val="none" w:sz="0" w:space="0" w:color="auto"/>
                  </w:divBdr>
                  <w:divsChild>
                    <w:div w:id="9008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819">
              <w:marLeft w:val="0"/>
              <w:marRight w:val="0"/>
              <w:marTop w:val="0"/>
              <w:marBottom w:val="0"/>
              <w:divBdr>
                <w:top w:val="none" w:sz="0" w:space="0" w:color="auto"/>
                <w:left w:val="none" w:sz="0" w:space="0" w:color="auto"/>
                <w:bottom w:val="none" w:sz="0" w:space="0" w:color="auto"/>
                <w:right w:val="none" w:sz="0" w:space="0" w:color="auto"/>
              </w:divBdr>
              <w:divsChild>
                <w:div w:id="1348674708">
                  <w:marLeft w:val="0"/>
                  <w:marRight w:val="0"/>
                  <w:marTop w:val="0"/>
                  <w:marBottom w:val="0"/>
                  <w:divBdr>
                    <w:top w:val="none" w:sz="0" w:space="0" w:color="auto"/>
                    <w:left w:val="none" w:sz="0" w:space="0" w:color="auto"/>
                    <w:bottom w:val="none" w:sz="0" w:space="0" w:color="auto"/>
                    <w:right w:val="none" w:sz="0" w:space="0" w:color="auto"/>
                  </w:divBdr>
                  <w:divsChild>
                    <w:div w:id="1137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1042">
          <w:marLeft w:val="0"/>
          <w:marRight w:val="0"/>
          <w:marTop w:val="0"/>
          <w:marBottom w:val="0"/>
          <w:divBdr>
            <w:top w:val="none" w:sz="0" w:space="0" w:color="auto"/>
            <w:left w:val="none" w:sz="0" w:space="0" w:color="auto"/>
            <w:bottom w:val="none" w:sz="0" w:space="0" w:color="auto"/>
            <w:right w:val="none" w:sz="0" w:space="0" w:color="auto"/>
          </w:divBdr>
          <w:divsChild>
            <w:div w:id="1796674856">
              <w:marLeft w:val="0"/>
              <w:marRight w:val="0"/>
              <w:marTop w:val="0"/>
              <w:marBottom w:val="0"/>
              <w:divBdr>
                <w:top w:val="none" w:sz="0" w:space="0" w:color="auto"/>
                <w:left w:val="none" w:sz="0" w:space="0" w:color="auto"/>
                <w:bottom w:val="none" w:sz="0" w:space="0" w:color="auto"/>
                <w:right w:val="none" w:sz="0" w:space="0" w:color="auto"/>
              </w:divBdr>
              <w:divsChild>
                <w:div w:id="334380417">
                  <w:marLeft w:val="0"/>
                  <w:marRight w:val="0"/>
                  <w:marTop w:val="0"/>
                  <w:marBottom w:val="0"/>
                  <w:divBdr>
                    <w:top w:val="none" w:sz="0" w:space="0" w:color="auto"/>
                    <w:left w:val="none" w:sz="0" w:space="0" w:color="auto"/>
                    <w:bottom w:val="none" w:sz="0" w:space="0" w:color="auto"/>
                    <w:right w:val="none" w:sz="0" w:space="0" w:color="auto"/>
                  </w:divBdr>
                  <w:divsChild>
                    <w:div w:id="710499211">
                      <w:marLeft w:val="0"/>
                      <w:marRight w:val="0"/>
                      <w:marTop w:val="0"/>
                      <w:marBottom w:val="0"/>
                      <w:divBdr>
                        <w:top w:val="none" w:sz="0" w:space="0" w:color="auto"/>
                        <w:left w:val="none" w:sz="0" w:space="0" w:color="auto"/>
                        <w:bottom w:val="none" w:sz="0" w:space="0" w:color="auto"/>
                        <w:right w:val="none" w:sz="0" w:space="0" w:color="auto"/>
                      </w:divBdr>
                    </w:div>
                  </w:divsChild>
                </w:div>
                <w:div w:id="1906916095">
                  <w:marLeft w:val="0"/>
                  <w:marRight w:val="0"/>
                  <w:marTop w:val="0"/>
                  <w:marBottom w:val="0"/>
                  <w:divBdr>
                    <w:top w:val="none" w:sz="0" w:space="0" w:color="auto"/>
                    <w:left w:val="none" w:sz="0" w:space="0" w:color="auto"/>
                    <w:bottom w:val="none" w:sz="0" w:space="0" w:color="auto"/>
                    <w:right w:val="none" w:sz="0" w:space="0" w:color="auto"/>
                  </w:divBdr>
                  <w:divsChild>
                    <w:div w:id="4984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60550">
              <w:marLeft w:val="0"/>
              <w:marRight w:val="0"/>
              <w:marTop w:val="0"/>
              <w:marBottom w:val="0"/>
              <w:divBdr>
                <w:top w:val="none" w:sz="0" w:space="0" w:color="auto"/>
                <w:left w:val="none" w:sz="0" w:space="0" w:color="auto"/>
                <w:bottom w:val="none" w:sz="0" w:space="0" w:color="auto"/>
                <w:right w:val="none" w:sz="0" w:space="0" w:color="auto"/>
              </w:divBdr>
              <w:divsChild>
                <w:div w:id="325137032">
                  <w:marLeft w:val="0"/>
                  <w:marRight w:val="0"/>
                  <w:marTop w:val="0"/>
                  <w:marBottom w:val="0"/>
                  <w:divBdr>
                    <w:top w:val="none" w:sz="0" w:space="0" w:color="auto"/>
                    <w:left w:val="none" w:sz="0" w:space="0" w:color="auto"/>
                    <w:bottom w:val="none" w:sz="0" w:space="0" w:color="auto"/>
                    <w:right w:val="none" w:sz="0" w:space="0" w:color="auto"/>
                  </w:divBdr>
                  <w:divsChild>
                    <w:div w:id="6728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97266">
          <w:marLeft w:val="0"/>
          <w:marRight w:val="0"/>
          <w:marTop w:val="0"/>
          <w:marBottom w:val="0"/>
          <w:divBdr>
            <w:top w:val="none" w:sz="0" w:space="0" w:color="auto"/>
            <w:left w:val="none" w:sz="0" w:space="0" w:color="auto"/>
            <w:bottom w:val="none" w:sz="0" w:space="0" w:color="auto"/>
            <w:right w:val="none" w:sz="0" w:space="0" w:color="auto"/>
          </w:divBdr>
          <w:divsChild>
            <w:div w:id="211118973">
              <w:marLeft w:val="0"/>
              <w:marRight w:val="0"/>
              <w:marTop w:val="0"/>
              <w:marBottom w:val="0"/>
              <w:divBdr>
                <w:top w:val="none" w:sz="0" w:space="0" w:color="auto"/>
                <w:left w:val="none" w:sz="0" w:space="0" w:color="auto"/>
                <w:bottom w:val="none" w:sz="0" w:space="0" w:color="auto"/>
                <w:right w:val="none" w:sz="0" w:space="0" w:color="auto"/>
              </w:divBdr>
              <w:divsChild>
                <w:div w:id="1376395294">
                  <w:marLeft w:val="0"/>
                  <w:marRight w:val="0"/>
                  <w:marTop w:val="0"/>
                  <w:marBottom w:val="0"/>
                  <w:divBdr>
                    <w:top w:val="none" w:sz="0" w:space="0" w:color="auto"/>
                    <w:left w:val="none" w:sz="0" w:space="0" w:color="auto"/>
                    <w:bottom w:val="none" w:sz="0" w:space="0" w:color="auto"/>
                    <w:right w:val="none" w:sz="0" w:space="0" w:color="auto"/>
                  </w:divBdr>
                  <w:divsChild>
                    <w:div w:id="24866509">
                      <w:marLeft w:val="0"/>
                      <w:marRight w:val="0"/>
                      <w:marTop w:val="0"/>
                      <w:marBottom w:val="0"/>
                      <w:divBdr>
                        <w:top w:val="none" w:sz="0" w:space="0" w:color="auto"/>
                        <w:left w:val="none" w:sz="0" w:space="0" w:color="auto"/>
                        <w:bottom w:val="none" w:sz="0" w:space="0" w:color="auto"/>
                        <w:right w:val="none" w:sz="0" w:space="0" w:color="auto"/>
                      </w:divBdr>
                    </w:div>
                  </w:divsChild>
                </w:div>
                <w:div w:id="498888075">
                  <w:marLeft w:val="0"/>
                  <w:marRight w:val="0"/>
                  <w:marTop w:val="0"/>
                  <w:marBottom w:val="0"/>
                  <w:divBdr>
                    <w:top w:val="none" w:sz="0" w:space="0" w:color="auto"/>
                    <w:left w:val="none" w:sz="0" w:space="0" w:color="auto"/>
                    <w:bottom w:val="none" w:sz="0" w:space="0" w:color="auto"/>
                    <w:right w:val="none" w:sz="0" w:space="0" w:color="auto"/>
                  </w:divBdr>
                  <w:divsChild>
                    <w:div w:id="6113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2806">
              <w:marLeft w:val="0"/>
              <w:marRight w:val="0"/>
              <w:marTop w:val="0"/>
              <w:marBottom w:val="0"/>
              <w:divBdr>
                <w:top w:val="none" w:sz="0" w:space="0" w:color="auto"/>
                <w:left w:val="none" w:sz="0" w:space="0" w:color="auto"/>
                <w:bottom w:val="none" w:sz="0" w:space="0" w:color="auto"/>
                <w:right w:val="none" w:sz="0" w:space="0" w:color="auto"/>
              </w:divBdr>
              <w:divsChild>
                <w:div w:id="1594437749">
                  <w:marLeft w:val="0"/>
                  <w:marRight w:val="0"/>
                  <w:marTop w:val="0"/>
                  <w:marBottom w:val="0"/>
                  <w:divBdr>
                    <w:top w:val="none" w:sz="0" w:space="0" w:color="auto"/>
                    <w:left w:val="none" w:sz="0" w:space="0" w:color="auto"/>
                    <w:bottom w:val="none" w:sz="0" w:space="0" w:color="auto"/>
                    <w:right w:val="none" w:sz="0" w:space="0" w:color="auto"/>
                  </w:divBdr>
                  <w:divsChild>
                    <w:div w:id="11103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15218">
          <w:marLeft w:val="0"/>
          <w:marRight w:val="0"/>
          <w:marTop w:val="0"/>
          <w:marBottom w:val="0"/>
          <w:divBdr>
            <w:top w:val="none" w:sz="0" w:space="0" w:color="auto"/>
            <w:left w:val="none" w:sz="0" w:space="0" w:color="auto"/>
            <w:bottom w:val="none" w:sz="0" w:space="0" w:color="auto"/>
            <w:right w:val="none" w:sz="0" w:space="0" w:color="auto"/>
          </w:divBdr>
          <w:divsChild>
            <w:div w:id="1681010678">
              <w:marLeft w:val="0"/>
              <w:marRight w:val="0"/>
              <w:marTop w:val="0"/>
              <w:marBottom w:val="0"/>
              <w:divBdr>
                <w:top w:val="none" w:sz="0" w:space="0" w:color="auto"/>
                <w:left w:val="none" w:sz="0" w:space="0" w:color="auto"/>
                <w:bottom w:val="none" w:sz="0" w:space="0" w:color="auto"/>
                <w:right w:val="none" w:sz="0" w:space="0" w:color="auto"/>
              </w:divBdr>
              <w:divsChild>
                <w:div w:id="142164680">
                  <w:marLeft w:val="0"/>
                  <w:marRight w:val="0"/>
                  <w:marTop w:val="0"/>
                  <w:marBottom w:val="0"/>
                  <w:divBdr>
                    <w:top w:val="none" w:sz="0" w:space="0" w:color="auto"/>
                    <w:left w:val="none" w:sz="0" w:space="0" w:color="auto"/>
                    <w:bottom w:val="none" w:sz="0" w:space="0" w:color="auto"/>
                    <w:right w:val="none" w:sz="0" w:space="0" w:color="auto"/>
                  </w:divBdr>
                  <w:divsChild>
                    <w:div w:id="104353054">
                      <w:marLeft w:val="0"/>
                      <w:marRight w:val="0"/>
                      <w:marTop w:val="0"/>
                      <w:marBottom w:val="0"/>
                      <w:divBdr>
                        <w:top w:val="none" w:sz="0" w:space="0" w:color="auto"/>
                        <w:left w:val="none" w:sz="0" w:space="0" w:color="auto"/>
                        <w:bottom w:val="none" w:sz="0" w:space="0" w:color="auto"/>
                        <w:right w:val="none" w:sz="0" w:space="0" w:color="auto"/>
                      </w:divBdr>
                    </w:div>
                  </w:divsChild>
                </w:div>
                <w:div w:id="1492061674">
                  <w:marLeft w:val="0"/>
                  <w:marRight w:val="0"/>
                  <w:marTop w:val="0"/>
                  <w:marBottom w:val="0"/>
                  <w:divBdr>
                    <w:top w:val="none" w:sz="0" w:space="0" w:color="auto"/>
                    <w:left w:val="none" w:sz="0" w:space="0" w:color="auto"/>
                    <w:bottom w:val="none" w:sz="0" w:space="0" w:color="auto"/>
                    <w:right w:val="none" w:sz="0" w:space="0" w:color="auto"/>
                  </w:divBdr>
                  <w:divsChild>
                    <w:div w:id="15544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6784">
              <w:marLeft w:val="0"/>
              <w:marRight w:val="0"/>
              <w:marTop w:val="0"/>
              <w:marBottom w:val="0"/>
              <w:divBdr>
                <w:top w:val="none" w:sz="0" w:space="0" w:color="auto"/>
                <w:left w:val="none" w:sz="0" w:space="0" w:color="auto"/>
                <w:bottom w:val="none" w:sz="0" w:space="0" w:color="auto"/>
                <w:right w:val="none" w:sz="0" w:space="0" w:color="auto"/>
              </w:divBdr>
              <w:divsChild>
                <w:div w:id="1995596456">
                  <w:marLeft w:val="0"/>
                  <w:marRight w:val="0"/>
                  <w:marTop w:val="0"/>
                  <w:marBottom w:val="0"/>
                  <w:divBdr>
                    <w:top w:val="none" w:sz="0" w:space="0" w:color="auto"/>
                    <w:left w:val="none" w:sz="0" w:space="0" w:color="auto"/>
                    <w:bottom w:val="none" w:sz="0" w:space="0" w:color="auto"/>
                    <w:right w:val="none" w:sz="0" w:space="0" w:color="auto"/>
                  </w:divBdr>
                  <w:divsChild>
                    <w:div w:id="1464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8810">
          <w:marLeft w:val="0"/>
          <w:marRight w:val="0"/>
          <w:marTop w:val="0"/>
          <w:marBottom w:val="0"/>
          <w:divBdr>
            <w:top w:val="none" w:sz="0" w:space="0" w:color="auto"/>
            <w:left w:val="none" w:sz="0" w:space="0" w:color="auto"/>
            <w:bottom w:val="none" w:sz="0" w:space="0" w:color="auto"/>
            <w:right w:val="none" w:sz="0" w:space="0" w:color="auto"/>
          </w:divBdr>
          <w:divsChild>
            <w:div w:id="1292587422">
              <w:marLeft w:val="0"/>
              <w:marRight w:val="0"/>
              <w:marTop w:val="0"/>
              <w:marBottom w:val="0"/>
              <w:divBdr>
                <w:top w:val="none" w:sz="0" w:space="0" w:color="auto"/>
                <w:left w:val="none" w:sz="0" w:space="0" w:color="auto"/>
                <w:bottom w:val="none" w:sz="0" w:space="0" w:color="auto"/>
                <w:right w:val="none" w:sz="0" w:space="0" w:color="auto"/>
              </w:divBdr>
              <w:divsChild>
                <w:div w:id="1101023130">
                  <w:marLeft w:val="0"/>
                  <w:marRight w:val="0"/>
                  <w:marTop w:val="0"/>
                  <w:marBottom w:val="0"/>
                  <w:divBdr>
                    <w:top w:val="none" w:sz="0" w:space="0" w:color="auto"/>
                    <w:left w:val="none" w:sz="0" w:space="0" w:color="auto"/>
                    <w:bottom w:val="none" w:sz="0" w:space="0" w:color="auto"/>
                    <w:right w:val="none" w:sz="0" w:space="0" w:color="auto"/>
                  </w:divBdr>
                  <w:divsChild>
                    <w:div w:id="1381174581">
                      <w:marLeft w:val="0"/>
                      <w:marRight w:val="0"/>
                      <w:marTop w:val="0"/>
                      <w:marBottom w:val="0"/>
                      <w:divBdr>
                        <w:top w:val="none" w:sz="0" w:space="0" w:color="auto"/>
                        <w:left w:val="none" w:sz="0" w:space="0" w:color="auto"/>
                        <w:bottom w:val="none" w:sz="0" w:space="0" w:color="auto"/>
                        <w:right w:val="none" w:sz="0" w:space="0" w:color="auto"/>
                      </w:divBdr>
                    </w:div>
                  </w:divsChild>
                </w:div>
                <w:div w:id="2024898381">
                  <w:marLeft w:val="0"/>
                  <w:marRight w:val="0"/>
                  <w:marTop w:val="0"/>
                  <w:marBottom w:val="0"/>
                  <w:divBdr>
                    <w:top w:val="none" w:sz="0" w:space="0" w:color="auto"/>
                    <w:left w:val="none" w:sz="0" w:space="0" w:color="auto"/>
                    <w:bottom w:val="none" w:sz="0" w:space="0" w:color="auto"/>
                    <w:right w:val="none" w:sz="0" w:space="0" w:color="auto"/>
                  </w:divBdr>
                  <w:divsChild>
                    <w:div w:id="20701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01187">
              <w:marLeft w:val="0"/>
              <w:marRight w:val="0"/>
              <w:marTop w:val="0"/>
              <w:marBottom w:val="0"/>
              <w:divBdr>
                <w:top w:val="none" w:sz="0" w:space="0" w:color="auto"/>
                <w:left w:val="none" w:sz="0" w:space="0" w:color="auto"/>
                <w:bottom w:val="none" w:sz="0" w:space="0" w:color="auto"/>
                <w:right w:val="none" w:sz="0" w:space="0" w:color="auto"/>
              </w:divBdr>
              <w:divsChild>
                <w:div w:id="2035224921">
                  <w:marLeft w:val="0"/>
                  <w:marRight w:val="0"/>
                  <w:marTop w:val="0"/>
                  <w:marBottom w:val="0"/>
                  <w:divBdr>
                    <w:top w:val="none" w:sz="0" w:space="0" w:color="auto"/>
                    <w:left w:val="none" w:sz="0" w:space="0" w:color="auto"/>
                    <w:bottom w:val="none" w:sz="0" w:space="0" w:color="auto"/>
                    <w:right w:val="none" w:sz="0" w:space="0" w:color="auto"/>
                  </w:divBdr>
                  <w:divsChild>
                    <w:div w:id="9924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5429">
          <w:marLeft w:val="0"/>
          <w:marRight w:val="0"/>
          <w:marTop w:val="0"/>
          <w:marBottom w:val="0"/>
          <w:divBdr>
            <w:top w:val="none" w:sz="0" w:space="0" w:color="auto"/>
            <w:left w:val="none" w:sz="0" w:space="0" w:color="auto"/>
            <w:bottom w:val="none" w:sz="0" w:space="0" w:color="auto"/>
            <w:right w:val="none" w:sz="0" w:space="0" w:color="auto"/>
          </w:divBdr>
          <w:divsChild>
            <w:div w:id="110051007">
              <w:marLeft w:val="0"/>
              <w:marRight w:val="0"/>
              <w:marTop w:val="0"/>
              <w:marBottom w:val="0"/>
              <w:divBdr>
                <w:top w:val="none" w:sz="0" w:space="0" w:color="auto"/>
                <w:left w:val="none" w:sz="0" w:space="0" w:color="auto"/>
                <w:bottom w:val="none" w:sz="0" w:space="0" w:color="auto"/>
                <w:right w:val="none" w:sz="0" w:space="0" w:color="auto"/>
              </w:divBdr>
              <w:divsChild>
                <w:div w:id="961765914">
                  <w:marLeft w:val="0"/>
                  <w:marRight w:val="0"/>
                  <w:marTop w:val="0"/>
                  <w:marBottom w:val="0"/>
                  <w:divBdr>
                    <w:top w:val="none" w:sz="0" w:space="0" w:color="auto"/>
                    <w:left w:val="none" w:sz="0" w:space="0" w:color="auto"/>
                    <w:bottom w:val="none" w:sz="0" w:space="0" w:color="auto"/>
                    <w:right w:val="none" w:sz="0" w:space="0" w:color="auto"/>
                  </w:divBdr>
                  <w:divsChild>
                    <w:div w:id="2116173429">
                      <w:marLeft w:val="0"/>
                      <w:marRight w:val="0"/>
                      <w:marTop w:val="0"/>
                      <w:marBottom w:val="0"/>
                      <w:divBdr>
                        <w:top w:val="none" w:sz="0" w:space="0" w:color="auto"/>
                        <w:left w:val="none" w:sz="0" w:space="0" w:color="auto"/>
                        <w:bottom w:val="none" w:sz="0" w:space="0" w:color="auto"/>
                        <w:right w:val="none" w:sz="0" w:space="0" w:color="auto"/>
                      </w:divBdr>
                    </w:div>
                  </w:divsChild>
                </w:div>
                <w:div w:id="703480850">
                  <w:marLeft w:val="0"/>
                  <w:marRight w:val="0"/>
                  <w:marTop w:val="0"/>
                  <w:marBottom w:val="0"/>
                  <w:divBdr>
                    <w:top w:val="none" w:sz="0" w:space="0" w:color="auto"/>
                    <w:left w:val="none" w:sz="0" w:space="0" w:color="auto"/>
                    <w:bottom w:val="none" w:sz="0" w:space="0" w:color="auto"/>
                    <w:right w:val="none" w:sz="0" w:space="0" w:color="auto"/>
                  </w:divBdr>
                  <w:divsChild>
                    <w:div w:id="20004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sChild>
        <w:div w:id="1151482947">
          <w:marLeft w:val="0"/>
          <w:marRight w:val="0"/>
          <w:marTop w:val="0"/>
          <w:marBottom w:val="0"/>
          <w:divBdr>
            <w:top w:val="none" w:sz="0" w:space="0" w:color="auto"/>
            <w:left w:val="none" w:sz="0" w:space="0" w:color="auto"/>
            <w:bottom w:val="none" w:sz="0" w:space="0" w:color="auto"/>
            <w:right w:val="none" w:sz="0" w:space="0" w:color="auto"/>
          </w:divBdr>
          <w:divsChild>
            <w:div w:id="994802341">
              <w:marLeft w:val="0"/>
              <w:marRight w:val="0"/>
              <w:marTop w:val="0"/>
              <w:marBottom w:val="0"/>
              <w:divBdr>
                <w:top w:val="none" w:sz="0" w:space="0" w:color="auto"/>
                <w:left w:val="none" w:sz="0" w:space="0" w:color="auto"/>
                <w:bottom w:val="none" w:sz="0" w:space="0" w:color="auto"/>
                <w:right w:val="none" w:sz="0" w:space="0" w:color="auto"/>
              </w:divBdr>
              <w:divsChild>
                <w:div w:id="18842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education.alaska.gov/standards/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Alaska Science Education Consultants</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Herminghaus</dc:creator>
  <cp:keywords/>
  <dc:description/>
  <cp:lastModifiedBy>Lumba, Gloria S (EED)</cp:lastModifiedBy>
  <cp:revision>2</cp:revision>
  <dcterms:created xsi:type="dcterms:W3CDTF">2019-12-10T22:28:00Z</dcterms:created>
  <dcterms:modified xsi:type="dcterms:W3CDTF">2019-12-10T22:28:00Z</dcterms:modified>
</cp:coreProperties>
</file>